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B0E8" w14:textId="77777777" w:rsidR="00C10B33" w:rsidRDefault="00C10B33" w:rsidP="00C10B33">
      <w:pPr>
        <w:pStyle w:val="a3"/>
        <w:jc w:val="center"/>
      </w:pPr>
      <w:r>
        <w:t>Разъяснение.</w:t>
      </w:r>
    </w:p>
    <w:p w14:paraId="392D9829" w14:textId="77777777" w:rsidR="00C10B33" w:rsidRDefault="00C10B33" w:rsidP="00C10B33">
      <w:pPr>
        <w:pStyle w:val="a3"/>
      </w:pPr>
      <w:r>
        <w:t xml:space="preserve">- юридический адрес Министерства ЖКХ и энергетики Воронежской области: </w:t>
      </w:r>
      <w:proofErr w:type="spellStart"/>
      <w:r>
        <w:t>г.Воронеж</w:t>
      </w:r>
      <w:proofErr w:type="spellEnd"/>
      <w:r>
        <w:t xml:space="preserve">, </w:t>
      </w:r>
      <w:proofErr w:type="spellStart"/>
      <w:r>
        <w:t>ул.Плехановская</w:t>
      </w:r>
      <w:proofErr w:type="spellEnd"/>
      <w:r>
        <w:t>, д.8;</w:t>
      </w:r>
    </w:p>
    <w:p w14:paraId="25333B9B" w14:textId="77777777" w:rsidR="00C10B33" w:rsidRDefault="00C10B33" w:rsidP="00C10B33">
      <w:pPr>
        <w:pStyle w:val="a3"/>
      </w:pPr>
      <w:r>
        <w:t>- адрес электронной почты: czhkh@govvrn.ru;</w:t>
      </w:r>
    </w:p>
    <w:p w14:paraId="39827390" w14:textId="77777777" w:rsidR="00C10B33" w:rsidRDefault="00C10B33" w:rsidP="00C10B33">
      <w:pPr>
        <w:pStyle w:val="a3"/>
      </w:pPr>
      <w:r>
        <w:t>- срок рассмотрения обращений 1-2 месяца.</w:t>
      </w:r>
    </w:p>
    <w:p w14:paraId="7830C757" w14:textId="77777777" w:rsidR="008703B3" w:rsidRDefault="008703B3"/>
    <w:sectPr w:rsidR="0087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33"/>
    <w:rsid w:val="008703B3"/>
    <w:rsid w:val="00C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C38E"/>
  <w15:chartTrackingRefBased/>
  <w15:docId w15:val="{857226BF-EE4E-4102-ADCA-F04E54D7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2025-02-20T06:15:00Z</dcterms:created>
  <dcterms:modified xsi:type="dcterms:W3CDTF">2025-02-20T06:15:00Z</dcterms:modified>
</cp:coreProperties>
</file>